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山交字〔</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关于印发2017年创建国家卫生城市（省级卫生城市复审）工作实施方案的通知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局属各有关单位：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区交通运输系统干部职工在区创卫办的正确指导下，紧紧围绕工作目标，加大资金投入，强化措施，形成合力，取得了阶段性成果。为进一步确保创卫成功，促进创卫工作更加精细化、专业化，落实城市管理长效机制，确保实现区委、区政府提出的创卫工作目标，提高城市生态质量和整体卫生水平，根据区创卫办有关文件精神，结合交通运输实际，特制定2017年创卫实施方案，现印发给你们，望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附：1、创建国家卫生城市致公交、出租车驾驶员的一封信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2、局机关、汽车站、公交公司创卫标准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3、创建国家卫生城市宣传口号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山亭区交通运输局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2017年3月31日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山亭区交通运输局办公室              2017年3月31日印发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新宋体" w:hAnsi="新宋体" w:eastAsia="新宋体" w:cs="新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新宋体" w:hAnsi="新宋体" w:eastAsia="新宋体" w:cs="新宋体"/>
          <w:b/>
          <w:bCs/>
          <w:sz w:val="44"/>
          <w:szCs w:val="44"/>
          <w:lang w:val="en-US" w:eastAsia="zh-CN"/>
        </w:rPr>
        <w:t>2017年创建国家卫生城市（省级卫生城市复审）工作实施方案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总书记系列讲话精神为指导，全面贯彻党的十八大和十八届六中全会精神，认真落实区委、区政府召开的创建国家卫生城市系列会议精神和2017年区委、区政府重点工作要求，以创建国家卫生城市为载体，提升城市品位，优化人居环境，提高市民素质，改善投资环境，努力把我区建设成为自然生态、宜居宜业的国家级卫生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二、工作目标和基本原则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目标：动员全区交通运输系统干部职工，巩固和发展国家卫生城市创建成果，进一步优化生产生活环境，满足群众日益增长的卫生需求；着眼打基础、治难点、抓长效，集中力量解决“脏、乱、差”和公共卫生问题，使我区的城市基础设施进一步完善，城市卫生管理水平有明显提高，城市居民得到最大实惠。通过全区上下努力，力争在2017年全面达到国家卫生城市标准要求和具备国家卫生城市考核条件，完成国家卫生城市的申报调研，顺利通过省级卫生城市复审，为实现国家卫生城市目标奠定坚实基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主要创卫工作任务指标和要求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主要围绕2017年版《国家卫生城市标准》中涉及交通运输指标，逐项加以分解、落实。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1、将创卫工作纳入重要议事日程，工作做到有计划、有部署、有检查、有总结。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2、成立创卫工作组织机构，主要领导担任组长，有专（兼）职的创卫工作人员负责该项工作，做到分工明确，实行目标管理、责任落实。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3、本部门的创卫人员、经费、任务落实，具备与工作任务相适应的工作条件，积极组织、协调相关力量完成各项爱卫、创卫工作任务。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4、4月底前，建立健全本部门、本系统创卫工作长效机制。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开展交通秩序专项整治，保持城区道路畅通。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加强对营运车辆的管理，加大执法力度；配合有关部门取缔非法营运、载客的三轮车、非法机动车。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加强窗口单位汽车站周围等管理，特别是要加强对出租车、公交车等公共交通运输工具的文明、卫生、整洁形象的专项治理。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中国公民健康素养—基本知识与技能》为主要内容，广泛开展健康教育和健康促进活动。车站、公交车站点及公交车、出租车等公共场所应设立电子屏幕和公益广告，设立的电子屏幕和公益广告等应当具有健康教育内容和创卫内容并及时更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完成创卫指挥部安排的其他任务。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按照区委、区政府创卫工作的总体要求，通过在全区</w:t>
      </w:r>
      <w:r>
        <w:rPr>
          <w:rFonts w:hint="eastAsia" w:ascii="仿宋_GB2312" w:eastAsia="仿宋_GB2312"/>
          <w:bCs/>
          <w:sz w:val="32"/>
          <w:szCs w:val="32"/>
          <w:lang w:val="en-US" w:eastAsia="zh-CN"/>
        </w:rPr>
        <w:t>交通运输系统</w:t>
      </w:r>
      <w:r>
        <w:rPr>
          <w:rFonts w:hint="eastAsia" w:ascii="仿宋_GB2312" w:eastAsia="仿宋_GB2312"/>
          <w:bCs/>
          <w:sz w:val="32"/>
          <w:szCs w:val="32"/>
        </w:rPr>
        <w:t>范围开展广泛、深入的创建国家卫生城市活动，确保在2017年通过省级卫生城市复审和国家级暗访，并且将创建过程中建立的城市卫生管理体系保持长期运行。工作实施步骤如下：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楷体_GB2312" w:eastAsia="楷体_GB2312"/>
          <w:bCs/>
          <w:sz w:val="32"/>
          <w:szCs w:val="32"/>
        </w:rPr>
      </w:pPr>
      <w:r>
        <w:rPr>
          <w:rFonts w:hint="eastAsia" w:ascii="楷体_GB2312" w:eastAsia="楷体_GB2312"/>
          <w:bCs/>
          <w:sz w:val="32"/>
          <w:szCs w:val="32"/>
        </w:rPr>
        <w:t>第一阶段：工作准备阶段（2017年1—4月）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1、建立健全创卫组织机构，召开创卫工作会议，全面部署创卫工作。</w:t>
      </w:r>
      <w:r>
        <w:rPr>
          <w:rFonts w:hint="eastAsia" w:ascii="仿宋_GB2312" w:eastAsia="仿宋_GB2312"/>
          <w:bCs/>
          <w:sz w:val="32"/>
          <w:szCs w:val="32"/>
          <w:lang w:val="en-US" w:eastAsia="zh-CN"/>
        </w:rPr>
        <w:t>局属各有关单位</w:t>
      </w:r>
      <w:r>
        <w:rPr>
          <w:rFonts w:hint="eastAsia" w:ascii="仿宋_GB2312" w:eastAsia="仿宋_GB2312"/>
          <w:bCs/>
          <w:sz w:val="32"/>
          <w:szCs w:val="32"/>
        </w:rPr>
        <w:t>根据区创卫办提出的工作方案和责任分解，提出实施计划或方案，组织本单位落实创卫工作，并出台本单位实施计划或方案。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2、对照标准，寻找差距，开展专项整治工作。根据各自职责，针对存在问题和差距，4月份全面开展创卫专项整治活动。在该阶段内，要使城市卫生的各个方面基本接近国家卫生城市标准。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3、准备好迎接省爱卫会的暗访调研、评估。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楷体_GB2312" w:eastAsia="楷体_GB2312"/>
          <w:bCs/>
          <w:sz w:val="32"/>
          <w:szCs w:val="32"/>
        </w:rPr>
      </w:pPr>
      <w:r>
        <w:rPr>
          <w:rFonts w:hint="eastAsia" w:ascii="楷体_GB2312" w:eastAsia="楷体_GB2312"/>
          <w:bCs/>
          <w:sz w:val="32"/>
          <w:szCs w:val="32"/>
        </w:rPr>
        <w:t>第二阶段：自查整改阶段（2017年4—9月）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1、组织第一次模拟检查。对第一阶段的创建工作进行全面检查和评比，找出差距和不足。针对第一阶段工作存在的问题，开展整改活动，要求全面达到国家卫生城市标准。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2、在抓日常创建工作的同时，完成创建工作总结、图片、资料</w:t>
      </w:r>
      <w:r>
        <w:rPr>
          <w:rFonts w:hint="eastAsia" w:ascii="仿宋_GB2312" w:eastAsia="仿宋_GB2312"/>
          <w:bCs/>
          <w:sz w:val="32"/>
          <w:szCs w:val="32"/>
          <w:lang w:val="en-US" w:eastAsia="zh-CN"/>
        </w:rPr>
        <w:t>收集、</w:t>
      </w:r>
      <w:r>
        <w:rPr>
          <w:rFonts w:hint="eastAsia" w:ascii="仿宋_GB2312" w:eastAsia="仿宋_GB2312"/>
          <w:bCs/>
          <w:sz w:val="32"/>
          <w:szCs w:val="32"/>
        </w:rPr>
        <w:t>汇编工作。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3、迎接省</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市、区</w:t>
      </w:r>
      <w:r>
        <w:rPr>
          <w:rFonts w:hint="eastAsia" w:ascii="仿宋_GB2312" w:eastAsia="仿宋_GB2312"/>
          <w:bCs/>
          <w:sz w:val="32"/>
          <w:szCs w:val="32"/>
        </w:rPr>
        <w:t xml:space="preserve">爱卫会的省级卫生城市复审。针对提出的问题，制定整改方案，再次动员开展整改活动，全力迎接国家卫生城市的暗访和技术评估。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楷体_GB2312" w:eastAsia="楷体_GB2312"/>
          <w:bCs/>
          <w:sz w:val="32"/>
          <w:szCs w:val="32"/>
        </w:rPr>
      </w:pPr>
      <w:r>
        <w:rPr>
          <w:rFonts w:hint="eastAsia" w:ascii="楷体_GB2312" w:eastAsia="楷体_GB2312"/>
          <w:bCs/>
          <w:sz w:val="32"/>
          <w:szCs w:val="32"/>
        </w:rPr>
        <w:t>第三阶段：巩固提高阶段（2017年10—12月）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1、针对省</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市、区</w:t>
      </w:r>
      <w:r>
        <w:rPr>
          <w:rFonts w:hint="eastAsia" w:ascii="仿宋_GB2312" w:eastAsia="仿宋_GB2312"/>
          <w:bCs/>
          <w:sz w:val="32"/>
          <w:szCs w:val="32"/>
        </w:rPr>
        <w:t>爱卫会的调研、暗访和考核后所提出的整改意见，开展再整改，加强专项整治力度。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2、组织第二次模拟检查评比。要求全面达到国家卫生城市各项标准。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3、积极准备接受全国爱卫会的暗访和技术评估，力争一次暗访成功，具备国家技术评估条件。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4、做好各项巩固提高工作。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firstLineChars="200"/>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五、主要对策和工作措施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卫是一项系统工程、民心工程，通过共同努力，已取得阶段性成果。现在已进入关键阶段，全系统干部职工要继续保持乐于奉献、勇于吃苦、恪尽职守、任劳任怨的精神风貌，进一步增强责任感和使命感，做到劲头不松、干劲不减、标准不降低。加强组织领导、落实责任，广泛宣传发动，加大资金投入，采取有效措施，研究切实可行的长效机制、管理方案、创新机制，在计划时间内全面达到《标准》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加强领导，落实责任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各有关单位负责人对本单位创卫工作负总责，建立健全组织机构，负责本部门创卫工作的规划、组织、协调、监督、检查和考核等日常工作，形成“领导抓、抓领导”的工作格局。</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广泛宣传，全员发动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要继续加强宣传教育、全员发动、人人皆知，使创卫工作成为全区交通运输系统干部职工的自觉行动，教育引导自觉参与创卫活动，强化宣传教育，利用各种媒体加大宣传，营造浓厚的创卫氛围。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突出重点，专项整治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z w:val="32"/>
          <w:szCs w:val="32"/>
          <w:lang w:val="en-US" w:eastAsia="zh-CN"/>
        </w:rPr>
      </w:pPr>
    </w:p>
    <w:tbl>
      <w:tblPr>
        <w:tblStyle w:val="6"/>
        <w:tblW w:w="10410"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80"/>
        <w:gridCol w:w="5310"/>
        <w:gridCol w:w="1380"/>
        <w:gridCol w:w="139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责 任单 位</w:t>
            </w:r>
          </w:p>
        </w:tc>
        <w:tc>
          <w:tcPr>
            <w:tcW w:w="5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重</w:t>
            </w:r>
            <w:bookmarkStart w:id="0" w:name="_GoBack"/>
            <w:bookmarkEnd w:id="0"/>
            <w:r>
              <w:rPr>
                <w:rFonts w:hint="eastAsia" w:ascii="黑体" w:hAnsi="黑体" w:eastAsia="黑体" w:cs="黑体"/>
                <w:b w:val="0"/>
                <w:bCs w:val="0"/>
                <w:sz w:val="32"/>
                <w:szCs w:val="32"/>
                <w:vertAlign w:val="baseline"/>
                <w:lang w:val="en-US" w:eastAsia="zh-CN"/>
              </w:rPr>
              <w:t>点任务指标</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牵 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领 导</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责任人</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exact"/>
        </w:trPr>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室</w:t>
            </w:r>
          </w:p>
        </w:tc>
        <w:tc>
          <w:tcPr>
            <w:tcW w:w="5310" w:type="dxa"/>
            <w:vAlign w:val="center"/>
          </w:tcPr>
          <w:p>
            <w:pPr>
              <w:rPr>
                <w:rFonts w:hint="eastAsia" w:ascii="仿宋_GB2312" w:hAnsi="仿宋_GB2312" w:eastAsia="仿宋_GB2312" w:cs="仿宋_GB2312"/>
              </w:rPr>
            </w:pPr>
            <w:r>
              <w:rPr>
                <w:rFonts w:hint="eastAsia" w:ascii="仿宋_GB2312" w:hAnsi="仿宋_GB2312" w:eastAsia="仿宋_GB2312" w:cs="仿宋_GB2312"/>
              </w:rPr>
              <w:t>1、负责全系统创卫工作的协调、检查、组织、考核等。</w:t>
            </w:r>
          </w:p>
          <w:p>
            <w:pPr>
              <w:rPr>
                <w:rFonts w:hint="eastAsia" w:ascii="仿宋_GB2312" w:hAnsi="仿宋_GB2312" w:eastAsia="仿宋_GB2312" w:cs="仿宋_GB2312"/>
              </w:rPr>
            </w:pPr>
            <w:r>
              <w:rPr>
                <w:rFonts w:hint="eastAsia" w:ascii="仿宋_GB2312" w:hAnsi="仿宋_GB2312" w:eastAsia="仿宋_GB2312" w:cs="仿宋_GB2312"/>
              </w:rPr>
              <w:t>2、对局机关干部职工抓好创卫宣传教育。</w:t>
            </w:r>
          </w:p>
          <w:p>
            <w:pPr>
              <w:rPr>
                <w:rFonts w:hint="eastAsia" w:ascii="仿宋_GB2312" w:hAnsi="仿宋_GB2312" w:eastAsia="仿宋_GB2312" w:cs="仿宋_GB2312"/>
              </w:rPr>
            </w:pPr>
            <w:r>
              <w:rPr>
                <w:rFonts w:hint="eastAsia" w:ascii="仿宋_GB2312" w:hAnsi="仿宋_GB2312" w:eastAsia="仿宋_GB2312" w:cs="仿宋_GB2312"/>
              </w:rPr>
              <w:t>3、做好创卫宣传教育信息采集、上报等工作。</w:t>
            </w:r>
          </w:p>
          <w:p>
            <w:pPr>
              <w:rPr>
                <w:rFonts w:hint="eastAsia" w:ascii="仿宋_GB2312" w:hAnsi="仿宋_GB2312" w:eastAsia="仿宋_GB2312" w:cs="仿宋_GB2312"/>
              </w:rPr>
            </w:pPr>
            <w:r>
              <w:rPr>
                <w:rFonts w:hint="eastAsia" w:ascii="仿宋_GB2312" w:hAnsi="仿宋_GB2312" w:eastAsia="仿宋_GB2312" w:cs="仿宋_GB2312"/>
              </w:rPr>
              <w:t>4、做好办公楼区域卫生、绿化、美化工作。</w:t>
            </w:r>
          </w:p>
          <w:p>
            <w:pPr>
              <w:rPr>
                <w:rFonts w:hint="eastAsia" w:ascii="仿宋" w:hAnsi="仿宋" w:eastAsia="仿宋" w:cs="仿宋"/>
                <w:b w:val="0"/>
                <w:bCs w:val="0"/>
                <w:sz w:val="21"/>
                <w:szCs w:val="21"/>
                <w:vertAlign w:val="baseline"/>
                <w:lang w:val="en-US" w:eastAsia="zh-CN"/>
              </w:rPr>
            </w:pPr>
            <w:r>
              <w:rPr>
                <w:rFonts w:hint="eastAsia" w:ascii="仿宋_GB2312" w:hAnsi="仿宋_GB2312" w:eastAsia="仿宋_GB2312" w:cs="仿宋_GB2312"/>
              </w:rPr>
              <w:t>5、做好食堂安全、病媒生物防治、环境卫生等工作。</w:t>
            </w:r>
          </w:p>
        </w:tc>
        <w:tc>
          <w:tcPr>
            <w:tcW w:w="138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1"/>
                <w:szCs w:val="21"/>
                <w:vertAlign w:val="baseline"/>
                <w:lang w:val="en-US" w:eastAsia="zh-CN"/>
              </w:rPr>
              <w:t>张</w:t>
            </w:r>
            <w:r>
              <w:rPr>
                <w:rFonts w:hint="eastAsia" w:ascii="仿宋_GB2312" w:hAnsi="仿宋_GB2312" w:eastAsia="仿宋_GB2312" w:cs="仿宋_GB2312"/>
                <w:lang w:val="en-US" w:eastAsia="zh-CN"/>
              </w:rPr>
              <w:t xml:space="preserve">  宁</w:t>
            </w:r>
          </w:p>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lang w:val="en-US" w:eastAsia="zh-CN"/>
              </w:rPr>
              <w:t>13963212677</w:t>
            </w:r>
          </w:p>
        </w:tc>
        <w:tc>
          <w:tcPr>
            <w:tcW w:w="1395" w:type="dxa"/>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1"/>
                <w:szCs w:val="21"/>
                <w:vertAlign w:val="baseline"/>
                <w:lang w:val="en-US" w:eastAsia="zh-CN"/>
              </w:rPr>
              <w:t xml:space="preserve">  </w:t>
            </w:r>
            <w:r>
              <w:rPr>
                <w:rFonts w:hint="eastAsia" w:ascii="仿宋_GB2312" w:hAnsi="仿宋_GB2312" w:eastAsia="仿宋_GB2312" w:cs="仿宋_GB2312"/>
                <w:lang w:val="en-US" w:eastAsia="zh-CN"/>
              </w:rPr>
              <w:t>赵月勇</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15966709108</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田  涛</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13906378228</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exact"/>
        </w:trPr>
        <w:tc>
          <w:tcPr>
            <w:tcW w:w="60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108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农村公路管理处</w:t>
            </w:r>
          </w:p>
        </w:tc>
        <w:tc>
          <w:tcPr>
            <w:tcW w:w="5310" w:type="dxa"/>
            <w:textDirection w:val="lrTb"/>
            <w:vAlign w:val="center"/>
          </w:tcPr>
          <w:p>
            <w:pPr>
              <w:numPr>
                <w:ilvl w:val="0"/>
                <w:numId w:val="4"/>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负责全体干部职工创卫知识宣传教育和信息上报</w:t>
            </w:r>
          </w:p>
          <w:p>
            <w:pPr>
              <w:numPr>
                <w:ilvl w:val="0"/>
                <w:numId w:val="4"/>
              </w:numPr>
              <w:rPr>
                <w:rFonts w:hint="eastAsia" w:ascii="仿宋" w:hAnsi="仿宋" w:eastAsia="仿宋" w:cs="仿宋"/>
                <w:b w:val="0"/>
                <w:bCs w:val="0"/>
                <w:sz w:val="21"/>
                <w:szCs w:val="21"/>
                <w:vertAlign w:val="baseline"/>
                <w:lang w:val="en-US" w:eastAsia="zh-CN"/>
              </w:rPr>
            </w:pPr>
            <w:r>
              <w:rPr>
                <w:rFonts w:hint="eastAsia" w:ascii="仿宋_GB2312" w:hAnsi="仿宋_GB2312" w:eastAsia="仿宋_GB2312" w:cs="仿宋_GB2312"/>
                <w:lang w:val="en-US" w:eastAsia="zh-CN"/>
              </w:rPr>
              <w:t>保持农村公路花娘的整洁和卫生，做好工程建设现场扬尘防治工作</w:t>
            </w:r>
          </w:p>
        </w:tc>
        <w:tc>
          <w:tcPr>
            <w:tcW w:w="1380"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贾传亭</w:t>
            </w:r>
          </w:p>
          <w:p>
            <w:pPr>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lang w:val="en-US" w:eastAsia="zh-CN"/>
              </w:rPr>
              <w:t>13563209266</w:t>
            </w:r>
          </w:p>
        </w:tc>
        <w:tc>
          <w:tcPr>
            <w:tcW w:w="1395"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满玉富</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13563273667</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王海涛</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13306329767</w:t>
            </w:r>
          </w:p>
        </w:tc>
        <w:tc>
          <w:tcPr>
            <w:tcW w:w="645"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exact"/>
        </w:trPr>
        <w:tc>
          <w:tcPr>
            <w:tcW w:w="60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108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所</w:t>
            </w:r>
          </w:p>
        </w:tc>
        <w:tc>
          <w:tcPr>
            <w:tcW w:w="5310" w:type="dxa"/>
            <w:textDirection w:val="lrTb"/>
            <w:vAlign w:val="center"/>
          </w:tcPr>
          <w:p>
            <w:pPr>
              <w:rPr>
                <w:rFonts w:hint="eastAsia" w:ascii="仿宋_GB2312" w:hAnsi="仿宋_GB2312" w:eastAsia="仿宋_GB2312" w:cs="仿宋_GB2312"/>
              </w:rPr>
            </w:pPr>
            <w:r>
              <w:rPr>
                <w:rFonts w:hint="eastAsia" w:ascii="仿宋_GB2312" w:hAnsi="仿宋_GB2312" w:eastAsia="仿宋_GB2312" w:cs="仿宋_GB2312"/>
              </w:rPr>
              <w:t>1、配合城管局取缔非法营运、载客的三轮车、非机动车。</w:t>
            </w:r>
          </w:p>
          <w:p>
            <w:pPr>
              <w:rPr>
                <w:rFonts w:hint="eastAsia" w:ascii="仿宋_GB2312" w:hAnsi="仿宋_GB2312" w:eastAsia="仿宋_GB2312" w:cs="仿宋_GB2312"/>
              </w:rPr>
            </w:pPr>
            <w:r>
              <w:rPr>
                <w:rFonts w:hint="eastAsia" w:ascii="仿宋_GB2312" w:hAnsi="仿宋_GB2312" w:eastAsia="仿宋_GB2312" w:cs="仿宋_GB2312"/>
              </w:rPr>
              <w:t>2、抓好出租车驾驶员的创卫知识教育，并严格落实《创建国家卫生城市致公交、出租车驾驶员的一封信》中所要求达到的标准。</w:t>
            </w:r>
          </w:p>
          <w:p>
            <w:pPr>
              <w:rPr>
                <w:rFonts w:hint="eastAsia" w:ascii="仿宋" w:hAnsi="仿宋" w:eastAsia="仿宋" w:cs="仿宋"/>
                <w:b w:val="0"/>
                <w:bCs w:val="0"/>
                <w:sz w:val="21"/>
                <w:szCs w:val="21"/>
                <w:vertAlign w:val="baseline"/>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做好文字、图片的收集上报工作。</w:t>
            </w:r>
          </w:p>
        </w:tc>
        <w:tc>
          <w:tcPr>
            <w:tcW w:w="1380"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1"/>
                <w:szCs w:val="21"/>
                <w:vertAlign w:val="baseline"/>
                <w:lang w:val="en-US" w:eastAsia="zh-CN"/>
              </w:rPr>
              <w:t>冯</w:t>
            </w:r>
            <w:r>
              <w:rPr>
                <w:rFonts w:hint="eastAsia" w:ascii="仿宋_GB2312" w:hAnsi="仿宋_GB2312" w:eastAsia="仿宋_GB2312" w:cs="仿宋_GB2312"/>
                <w:lang w:val="en-US" w:eastAsia="zh-CN"/>
              </w:rPr>
              <w:t>仰攀</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13581108299</w:t>
            </w:r>
          </w:p>
        </w:tc>
        <w:tc>
          <w:tcPr>
            <w:tcW w:w="1395"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吕瑞华</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13561126399</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闫祥同</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13806328058</w:t>
            </w:r>
          </w:p>
        </w:tc>
        <w:tc>
          <w:tcPr>
            <w:tcW w:w="645" w:type="dxa"/>
            <w:textDirection w:val="lrTb"/>
            <w:vAlign w:val="center"/>
          </w:tcPr>
          <w:p>
            <w:pP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exact"/>
        </w:trPr>
        <w:tc>
          <w:tcPr>
            <w:tcW w:w="60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108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交通监察大队</w:t>
            </w:r>
          </w:p>
        </w:tc>
        <w:tc>
          <w:tcPr>
            <w:tcW w:w="5310" w:type="dxa"/>
            <w:textDirection w:val="lrTb"/>
            <w:vAlign w:val="center"/>
          </w:tcPr>
          <w:p>
            <w:pPr>
              <w:rPr>
                <w:rFonts w:hint="eastAsia" w:ascii="仿宋_GB2312" w:hAnsi="仿宋_GB2312" w:eastAsia="仿宋_GB2312" w:cs="仿宋_GB2312"/>
              </w:rPr>
            </w:pPr>
            <w:r>
              <w:rPr>
                <w:rFonts w:hint="eastAsia" w:ascii="仿宋_GB2312" w:hAnsi="仿宋_GB2312" w:eastAsia="仿宋_GB2312" w:cs="仿宋_GB2312"/>
              </w:rPr>
              <w:t>1、配合交警部门严厉查处超员、超限超载、抛洒等违规行为；</w:t>
            </w:r>
          </w:p>
          <w:p>
            <w:pPr>
              <w:rPr>
                <w:rFonts w:hint="eastAsia" w:ascii="仿宋" w:hAnsi="仿宋" w:eastAsia="仿宋" w:cs="仿宋"/>
                <w:b w:val="0"/>
                <w:bCs w:val="0"/>
                <w:sz w:val="32"/>
                <w:szCs w:val="32"/>
                <w:vertAlign w:val="baseline"/>
                <w:lang w:val="en-US" w:eastAsia="zh-CN"/>
              </w:rPr>
            </w:pPr>
            <w:r>
              <w:rPr>
                <w:rFonts w:hint="eastAsia" w:ascii="仿宋_GB2312" w:hAnsi="仿宋_GB2312" w:eastAsia="仿宋_GB2312" w:cs="仿宋_GB2312"/>
              </w:rPr>
              <w:t>2、负责对干部职工创卫宣传教育、做好信息系统工作。</w:t>
            </w:r>
          </w:p>
        </w:tc>
        <w:tc>
          <w:tcPr>
            <w:tcW w:w="1380"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李庆莉</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13561167818</w:t>
            </w:r>
          </w:p>
        </w:tc>
        <w:tc>
          <w:tcPr>
            <w:tcW w:w="1395"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白夫伟</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13561167766</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exact"/>
        </w:trPr>
        <w:tc>
          <w:tcPr>
            <w:tcW w:w="60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w:t>
            </w:r>
          </w:p>
        </w:tc>
        <w:tc>
          <w:tcPr>
            <w:tcW w:w="108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司</w:t>
            </w:r>
          </w:p>
        </w:tc>
        <w:tc>
          <w:tcPr>
            <w:tcW w:w="5310" w:type="dxa"/>
            <w:textDirection w:val="lrTb"/>
            <w:vAlign w:val="center"/>
          </w:tcPr>
          <w:p>
            <w:pPr>
              <w:rPr>
                <w:rFonts w:hint="eastAsia" w:ascii="仿宋_GB2312" w:hAnsi="仿宋_GB2312" w:eastAsia="仿宋_GB2312" w:cs="仿宋_GB2312"/>
              </w:rPr>
            </w:pPr>
            <w:r>
              <w:rPr>
                <w:rFonts w:hint="eastAsia" w:ascii="仿宋_GB2312" w:hAnsi="仿宋_GB2312" w:eastAsia="仿宋_GB2312" w:cs="仿宋_GB2312"/>
              </w:rPr>
              <w:t>1、负责全体干部职工创卫知识宣传教育。</w:t>
            </w:r>
          </w:p>
          <w:p>
            <w:pPr>
              <w:rPr>
                <w:rFonts w:hint="eastAsia" w:ascii="仿宋_GB2312" w:hAnsi="仿宋_GB2312" w:eastAsia="仿宋_GB2312" w:cs="仿宋_GB2312"/>
              </w:rPr>
            </w:pPr>
            <w:r>
              <w:rPr>
                <w:rFonts w:hint="eastAsia" w:ascii="仿宋_GB2312" w:hAnsi="仿宋_GB2312" w:eastAsia="仿宋_GB2312" w:cs="仿宋_GB2312"/>
              </w:rPr>
              <w:t>2、做好创卫文字、图片信息采集和上报工作。</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加强创卫组织管理办公区域各类宣传媒体宣传教育，抓好责任区环境卫生和病媒生物预防控制。（详见附页）</w:t>
            </w:r>
          </w:p>
        </w:tc>
        <w:tc>
          <w:tcPr>
            <w:tcW w:w="1380"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王宜建</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13181259888</w:t>
            </w:r>
          </w:p>
        </w:tc>
        <w:tc>
          <w:tcPr>
            <w:tcW w:w="1395"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朱  勇</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13963289266</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张后法</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18953717711</w:t>
            </w:r>
          </w:p>
        </w:tc>
        <w:tc>
          <w:tcPr>
            <w:tcW w:w="645"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exact"/>
        </w:trPr>
        <w:tc>
          <w:tcPr>
            <w:tcW w:w="60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1080"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站</w:t>
            </w:r>
          </w:p>
        </w:tc>
        <w:tc>
          <w:tcPr>
            <w:tcW w:w="5310" w:type="dxa"/>
            <w:textDirection w:val="lrTb"/>
            <w:vAlign w:val="center"/>
          </w:tcPr>
          <w:p>
            <w:pPr>
              <w:rPr>
                <w:rFonts w:hint="eastAsia" w:ascii="仿宋_GB2312" w:hAnsi="仿宋_GB2312" w:eastAsia="仿宋_GB2312" w:cs="仿宋_GB2312"/>
              </w:rPr>
            </w:pPr>
            <w:r>
              <w:rPr>
                <w:rFonts w:hint="eastAsia" w:ascii="仿宋_GB2312" w:hAnsi="仿宋_GB2312" w:eastAsia="仿宋_GB2312" w:cs="仿宋_GB2312"/>
              </w:rPr>
              <w:t>1、负责全体干部职工创卫知识宣传教育。</w:t>
            </w:r>
          </w:p>
          <w:p>
            <w:pPr>
              <w:rPr>
                <w:rFonts w:hint="eastAsia" w:ascii="仿宋_GB2312" w:hAnsi="仿宋_GB2312" w:eastAsia="仿宋_GB2312" w:cs="仿宋_GB2312"/>
              </w:rPr>
            </w:pPr>
            <w:r>
              <w:rPr>
                <w:rFonts w:hint="eastAsia" w:ascii="仿宋_GB2312" w:hAnsi="仿宋_GB2312" w:eastAsia="仿宋_GB2312" w:cs="仿宋_GB2312"/>
              </w:rPr>
              <w:t>2、做好创卫文字、图片信息采集和上报工作。</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加强创卫组织管理办公区域各类宣传媒体宣传教育，抓好责任区环境卫生和病媒生物预防控制。（详见附页）</w:t>
            </w:r>
          </w:p>
        </w:tc>
        <w:tc>
          <w:tcPr>
            <w:tcW w:w="1380"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韩  风</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13563273566</w:t>
            </w:r>
          </w:p>
        </w:tc>
        <w:tc>
          <w:tcPr>
            <w:tcW w:w="1395" w:type="dxa"/>
            <w:textDirection w:val="lrTb"/>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王其彬</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13963268689</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刘新磊</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18263269000</w:t>
            </w:r>
          </w:p>
        </w:tc>
        <w:tc>
          <w:tcPr>
            <w:tcW w:w="645"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b w:val="0"/>
          <w:bCs w:val="0"/>
          <w:sz w:val="32"/>
          <w:szCs w:val="32"/>
          <w:lang w:val="en-US" w:eastAsia="zh-CN"/>
        </w:rPr>
      </w:pP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宋体"/>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7B09"/>
    <w:multiLevelType w:val="singleLevel"/>
    <w:tmpl w:val="58F47B09"/>
    <w:lvl w:ilvl="0" w:tentative="0">
      <w:start w:val="3"/>
      <w:numFmt w:val="chineseCounting"/>
      <w:suff w:val="nothing"/>
      <w:lvlText w:val="%1、"/>
      <w:lvlJc w:val="left"/>
    </w:lvl>
  </w:abstractNum>
  <w:abstractNum w:abstractNumId="1">
    <w:nsid w:val="58F47CCA"/>
    <w:multiLevelType w:val="singleLevel"/>
    <w:tmpl w:val="58F47CCA"/>
    <w:lvl w:ilvl="0" w:tentative="0">
      <w:start w:val="5"/>
      <w:numFmt w:val="decimal"/>
      <w:suff w:val="nothing"/>
      <w:lvlText w:val="%1、"/>
      <w:lvlJc w:val="left"/>
    </w:lvl>
  </w:abstractNum>
  <w:abstractNum w:abstractNumId="2">
    <w:nsid w:val="58F582AF"/>
    <w:multiLevelType w:val="singleLevel"/>
    <w:tmpl w:val="58F582AF"/>
    <w:lvl w:ilvl="0" w:tentative="0">
      <w:start w:val="1"/>
      <w:numFmt w:val="chineseCounting"/>
      <w:suff w:val="nothing"/>
      <w:lvlText w:val="（%1）"/>
      <w:lvlJc w:val="left"/>
    </w:lvl>
  </w:abstractNum>
  <w:abstractNum w:abstractNumId="3">
    <w:nsid w:val="59084AB3"/>
    <w:multiLevelType w:val="singleLevel"/>
    <w:tmpl w:val="59084AB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A709A"/>
    <w:rsid w:val="01CB0F41"/>
    <w:rsid w:val="1A4D6066"/>
    <w:rsid w:val="23342383"/>
    <w:rsid w:val="26B21F55"/>
    <w:rsid w:val="33CA3041"/>
    <w:rsid w:val="3B1749C6"/>
    <w:rsid w:val="4EB22E71"/>
    <w:rsid w:val="531A709A"/>
    <w:rsid w:val="631E1CDF"/>
    <w:rsid w:val="7C311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2017-04-17T07:53:00Z</dcterms:created>
  <dc:creator>Administrator</dc:creator>
  <cp:lastModifiedBy>Administrator</cp:lastModifiedBy>
  <cp:lastPrinted>2017-05-02T08:31:53Z</cp:lastPrinted>
  <dcterms:modified xsi:type="dcterms:W3CDTF">2017-05-02T08:36:33Z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